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CHAPTER 4: Customers from the Customer Perspective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Chapter Overview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Customers are the lifeblood of any business. And students know what a “customer” is because they are customers. But “customer” means different things to different people — it’s important to have the discussion around “types” of customers because as they become marketers, they will learn that companies have different strategies for dealing with customer types.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Additionally, communicating with and acquiring new customers has never been more challenging than it is today; but there has never been more opportunities for building customer relationships either. In the United States, people are exposed on average to 2,000-5,000 messages from companies who are simply trying to gain or keep customers.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Learning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Recognize the importance of customer strategy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Discern the difference between customer types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Determine why customers purchase specific products and brands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the consumer buying process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Infer the importance of customer experience on customer acquisition and retention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Segment customers using standard market segmentation, persona development, and customer journey mapping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4 Video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4 lecture slides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Teacher Prep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Chapter 4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Preview chapter lecture slides</w:t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 Chapter 4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 PERIOD 1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are five sections in Chapter 4: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a customer?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pecific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rands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roducts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xperience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ummary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Depending on how often your class meets, it probably makes sense to cover the first two sections in one class and the remaining two sections in another.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chapter delves deeper into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companies build brands with several topics within each section to fill two to three class periods.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Lecture Slides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 the chapter lecture slides.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students to participate and lead a discussion on WHY companies build brands using topics from the chapter: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a brand — large or small — what is their brand strategy?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impact does a brand have on CLV?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importance of differentiation and what does it really mean to companies (and consumers)?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Assignment for Class #2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students have finished reading Chapter 4 for the next class (assuming you are using the 16-week syllabus). Ask students to watch the Expert Session, “Advancing Your Buyer's Journey Through Video” embedded in Chapter 4.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 students about the Quibi case study project is due next class.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 PERIOD 2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Follow up on Class Period 1: Recap, reflection questions, observations,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Go over Section 3 and the chapter summary. Consider some of the discussion points below as you over these sections in more detail: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Are students thinking about brands differently after Chapter 2 and Chapter 3 (customer versus company perspective, respectively)?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What do they like or dislike about brands?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they believe brands are important beyond the product or that a brand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transcends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the product?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Lecture Slides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Present the chapter lecture slides (picking up from the previous class).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students to participate and lead a discussion using questions from the chapter summary: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loyal to a brand that has resulted in you making a lot of product purchases over time? Think about your Customer Lifetime Value to the organization — how much have you spent?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value does a brand have to a company? Examine a large iconic brand like Apple or Nike as well as a local brand in your town or city like a restaurant or car dealership.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big or popular brands do differently than other brands? Why are they big and popular?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Optional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the class the Chapter 4 quiz.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Assignment for Next Class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5 (assuming you are using the 16-week syllabus) including the Expert Session video, “How To Generate 1000’s Of Leads Using Social Media” embedded in Chapter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 Round 1 of Mimic Marketing Management to be completed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 the second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class of the following week.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 assignment for Chapter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found in the “Assignments”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546" w:top="81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rFonts w:ascii="Roboto" w:cs="Roboto" w:eastAsia="Roboto" w:hAnsi="Roboto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right"/>
      <w:rPr>
        <w:rFonts w:ascii="Roboto" w:cs="Roboto" w:eastAsia="Roboto" w:hAnsi="Roboto"/>
        <w:u w:val="singl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5783262</wp:posOffset>
          </wp:positionH>
          <wp:positionV relativeFrom="paragraph">
            <wp:posOffset>157163</wp:posOffset>
          </wp:positionV>
          <wp:extent cx="865188" cy="214313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188" cy="2143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76" w:lineRule="auto"/>
      <w:ind w:left="-900" w:firstLine="0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9017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27" r="127" t="0"/>
                  <a:stretch>
                    <a:fillRect/>
                  </a:stretch>
                </pic:blipFill>
                <pic:spPr>
                  <a:xfrm>
                    <a:off x="0" y="0"/>
                    <a:ext cx="59436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6199632</wp:posOffset>
          </wp:positionH>
          <wp:positionV relativeFrom="paragraph">
            <wp:posOffset>-342897</wp:posOffset>
          </wp:positionV>
          <wp:extent cx="538163" cy="609745"/>
          <wp:effectExtent b="0" l="0" r="0" t="0"/>
          <wp:wrapTopAndBottom distB="114300" distT="11430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6097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02281D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 w:val="1"/>
    <w:rsid w:val="0081433F"/>
    <w:pPr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81433F"/>
    <w:pPr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xVTWdO5MclW4fL61CDxBcJew==">AMUW2mXQrTWMQHMSW5743Cgtv9MVRBtHTU/G66ZHCNiQ7M90s6qamwG2vNJ1jcnIpCL4W0R6vPL4OV9qhXlaw4fi6TvSrTJvZLC97LPpfPeWnMH63D24qedwohTvVy4CqWcWKiTSvlQf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2021-05-22T18:23:00Z</dcterms:created>
</cp:coreProperties>
</file>